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4EB6" w14:textId="77777777" w:rsidR="008A03C0" w:rsidRPr="000E0336" w:rsidRDefault="008A03C0" w:rsidP="000C5CBC">
      <w:pPr>
        <w:ind w:left="-284"/>
        <w:jc w:val="both"/>
        <w:rPr>
          <w:b/>
          <w:sz w:val="28"/>
          <w:szCs w:val="28"/>
        </w:rPr>
      </w:pPr>
      <w:r w:rsidRPr="000E0336">
        <w:rPr>
          <w:b/>
          <w:sz w:val="28"/>
          <w:szCs w:val="28"/>
        </w:rPr>
        <w:t xml:space="preserve">Отчет главы администрации </w:t>
      </w:r>
      <w:r w:rsidR="001256BB">
        <w:rPr>
          <w:b/>
          <w:sz w:val="28"/>
          <w:szCs w:val="28"/>
        </w:rPr>
        <w:t>Лебяженского городского поселения Ломоносовского района Ленинградской области</w:t>
      </w:r>
      <w:r w:rsidRPr="000E0336">
        <w:rPr>
          <w:b/>
          <w:sz w:val="28"/>
          <w:szCs w:val="28"/>
        </w:rPr>
        <w:t xml:space="preserve"> </w:t>
      </w:r>
    </w:p>
    <w:p w14:paraId="1B2F93A1" w14:textId="77777777" w:rsidR="008A03C0" w:rsidRPr="000E0336" w:rsidRDefault="008A03C0" w:rsidP="000C5CBC">
      <w:pPr>
        <w:ind w:left="-284"/>
        <w:jc w:val="both"/>
        <w:rPr>
          <w:b/>
          <w:sz w:val="28"/>
          <w:szCs w:val="28"/>
        </w:rPr>
      </w:pPr>
      <w:r w:rsidRPr="000E0336">
        <w:rPr>
          <w:b/>
          <w:sz w:val="28"/>
          <w:szCs w:val="28"/>
        </w:rPr>
        <w:t>по итогам социально-экономического развития муниципального образования Лебяже</w:t>
      </w:r>
      <w:r w:rsidR="00435551">
        <w:rPr>
          <w:b/>
          <w:sz w:val="28"/>
          <w:szCs w:val="28"/>
        </w:rPr>
        <w:t>нское городское поселение в 20</w:t>
      </w:r>
      <w:r w:rsidR="001256BB">
        <w:rPr>
          <w:b/>
          <w:sz w:val="28"/>
          <w:szCs w:val="28"/>
        </w:rPr>
        <w:t>21 году и задачам на 2022</w:t>
      </w:r>
      <w:r w:rsidRPr="000E0336">
        <w:rPr>
          <w:b/>
          <w:sz w:val="28"/>
          <w:szCs w:val="28"/>
        </w:rPr>
        <w:t xml:space="preserve"> год</w:t>
      </w:r>
    </w:p>
    <w:p w14:paraId="0B3F568B" w14:textId="77777777" w:rsidR="008A03C0" w:rsidRPr="008A03C0" w:rsidRDefault="008A03C0" w:rsidP="000C5CBC">
      <w:pPr>
        <w:ind w:left="-284"/>
        <w:jc w:val="both"/>
        <w:rPr>
          <w:sz w:val="28"/>
          <w:szCs w:val="28"/>
        </w:rPr>
      </w:pPr>
    </w:p>
    <w:p w14:paraId="17E7B7D0" w14:textId="77777777" w:rsidR="002B321E" w:rsidRPr="0098496B" w:rsidRDefault="002B321E" w:rsidP="000C5CBC">
      <w:pPr>
        <w:ind w:firstLine="709"/>
        <w:jc w:val="both"/>
      </w:pPr>
      <w:r w:rsidRPr="0098496B">
        <w:t>Добрый день уважаемые депутаты, жители Лебяженского городского поселения</w:t>
      </w:r>
      <w:r w:rsidR="00CC1FD7">
        <w:t xml:space="preserve"> и все присутствующие</w:t>
      </w:r>
      <w:r w:rsidRPr="0098496B">
        <w:t xml:space="preserve">!  Сегодня </w:t>
      </w:r>
      <w:r w:rsidR="001256BB" w:rsidRPr="0098496B">
        <w:t>мы подводим</w:t>
      </w:r>
      <w:r w:rsidRPr="0098496B">
        <w:t xml:space="preserve"> итоги социально-экономического ра</w:t>
      </w:r>
      <w:r w:rsidR="001256BB">
        <w:t>звития нашего поселения за 2021</w:t>
      </w:r>
      <w:r w:rsidR="00435551">
        <w:t xml:space="preserve"> </w:t>
      </w:r>
      <w:r w:rsidRPr="0098496B">
        <w:t xml:space="preserve">год и определим основные задачи на текущий год. </w:t>
      </w:r>
    </w:p>
    <w:p w14:paraId="2F836B93" w14:textId="77777777" w:rsidR="002B321E" w:rsidRPr="0098496B" w:rsidRDefault="00141976" w:rsidP="000C5CBC">
      <w:pPr>
        <w:ind w:firstLine="709"/>
        <w:jc w:val="both"/>
      </w:pPr>
      <w:r w:rsidRPr="0098496B">
        <w:t>Местная администрация осуществляет полномочия по вопросам местного значения</w:t>
      </w:r>
      <w:r w:rsidR="002B321E" w:rsidRPr="0098496B">
        <w:t>, предусмотренны</w:t>
      </w:r>
      <w:r w:rsidRPr="0098496B">
        <w:t>м</w:t>
      </w:r>
      <w:r w:rsidR="002B321E" w:rsidRPr="0098496B">
        <w:t xml:space="preserve">   в ФЗ- № 131-ФЗ «О</w:t>
      </w:r>
      <w:r w:rsidR="008A03C0">
        <w:t>б</w:t>
      </w:r>
      <w:r w:rsidR="002B321E" w:rsidRPr="0098496B">
        <w:t xml:space="preserve"> </w:t>
      </w:r>
      <w:r w:rsidR="008A03C0">
        <w:t>общих принципах организации органов местного самоуправления</w:t>
      </w:r>
      <w:r w:rsidR="002B321E" w:rsidRPr="0098496B">
        <w:t xml:space="preserve"> </w:t>
      </w:r>
      <w:r w:rsidR="008A03C0">
        <w:t>в</w:t>
      </w:r>
      <w:r w:rsidR="002B321E" w:rsidRPr="0098496B">
        <w:t xml:space="preserve"> Российской Федерации»,</w:t>
      </w:r>
      <w:r w:rsidRPr="0098496B">
        <w:t xml:space="preserve"> а также по </w:t>
      </w:r>
      <w:r w:rsidR="00D501EC" w:rsidRPr="0098496B">
        <w:t xml:space="preserve">вопросам </w:t>
      </w:r>
      <w:r w:rsidRPr="0098496B">
        <w:t>перераспределенны</w:t>
      </w:r>
      <w:r w:rsidR="00D501EC" w:rsidRPr="0098496B">
        <w:t>х,</w:t>
      </w:r>
      <w:r w:rsidRPr="0098496B">
        <w:t xml:space="preserve"> </w:t>
      </w:r>
      <w:r w:rsidR="00D501EC" w:rsidRPr="0098496B">
        <w:t xml:space="preserve">в соответствии с законами Ленинградской области,  полномочий между  органами местного самоуправления, </w:t>
      </w:r>
      <w:r w:rsidR="002B321E" w:rsidRPr="0098496B">
        <w:t xml:space="preserve">Уставом </w:t>
      </w:r>
      <w:r w:rsidRPr="0098496B">
        <w:t>муниципального образования</w:t>
      </w:r>
      <w:r w:rsidR="002B321E" w:rsidRPr="0098496B">
        <w:t>.</w:t>
      </w:r>
    </w:p>
    <w:p w14:paraId="5FC2A50A" w14:textId="77777777" w:rsidR="002B321E" w:rsidRPr="0098496B" w:rsidRDefault="008A03C0" w:rsidP="000C5CBC">
      <w:pPr>
        <w:ind w:firstLine="709"/>
        <w:jc w:val="both"/>
      </w:pPr>
      <w:r>
        <w:t xml:space="preserve">Указанные </w:t>
      </w:r>
      <w:r w:rsidR="002B321E" w:rsidRPr="0098496B">
        <w:t xml:space="preserve">полномочия осуществляются путем организации повседневной работы </w:t>
      </w:r>
      <w:r>
        <w:t xml:space="preserve">местной </w:t>
      </w:r>
      <w:r w:rsidR="002B321E" w:rsidRPr="0098496B">
        <w:t xml:space="preserve">администрации поселения, подготовке нормативных документов, проведения встреч с жителями, осуществления личного приема граждан главой администрации поселения и </w:t>
      </w:r>
      <w:r w:rsidR="00D501EC" w:rsidRPr="0098496B">
        <w:t>специалистами</w:t>
      </w:r>
      <w:r w:rsidR="002B321E" w:rsidRPr="0098496B">
        <w:t>, рассмотрения письменных и устных обращений.</w:t>
      </w:r>
    </w:p>
    <w:p w14:paraId="49426B24" w14:textId="77777777" w:rsidR="002B321E" w:rsidRDefault="002B321E" w:rsidP="000C5CBC">
      <w:pPr>
        <w:ind w:firstLine="709"/>
        <w:jc w:val="both"/>
      </w:pPr>
      <w:r w:rsidRPr="0098496B">
        <w:t xml:space="preserve">Для информирования населения о деятельности </w:t>
      </w:r>
      <w:r w:rsidR="00D501EC" w:rsidRPr="0098496B">
        <w:t>местная администрация</w:t>
      </w:r>
      <w:r w:rsidRPr="0098496B">
        <w:t xml:space="preserve"> использует официальный сайт администрации, где размещаются нормативные документы, график приема</w:t>
      </w:r>
      <w:r w:rsidR="00D501EC" w:rsidRPr="0098496B">
        <w:t xml:space="preserve"> граждан</w:t>
      </w:r>
      <w:r w:rsidRPr="0098496B">
        <w:t xml:space="preserve"> глав</w:t>
      </w:r>
      <w:r w:rsidR="00D501EC" w:rsidRPr="0098496B">
        <w:t>ой</w:t>
      </w:r>
      <w:r w:rsidRPr="0098496B">
        <w:t xml:space="preserve"> и с</w:t>
      </w:r>
      <w:r w:rsidR="00D501EC" w:rsidRPr="0098496B">
        <w:t>пециалистами</w:t>
      </w:r>
      <w:r w:rsidR="008A03C0">
        <w:t xml:space="preserve"> администрации, официальное опубликование нормативно-правовых актов осуществляется в печатных изданиях</w:t>
      </w:r>
      <w:r w:rsidR="000E0336">
        <w:t>.</w:t>
      </w:r>
      <w:r w:rsidRPr="0098496B">
        <w:t xml:space="preserve"> Проводится регулярное информирование населения об актуальных событиях и мероприятиях в поселении.</w:t>
      </w:r>
    </w:p>
    <w:p w14:paraId="14151D3F" w14:textId="77777777" w:rsidR="00A64F72" w:rsidRDefault="00435551" w:rsidP="000C5CBC">
      <w:pPr>
        <w:jc w:val="both"/>
      </w:pPr>
      <w:r w:rsidRPr="00A64F72">
        <w:tab/>
      </w:r>
      <w:r w:rsidR="001256BB">
        <w:t xml:space="preserve">В силу </w:t>
      </w:r>
      <w:proofErr w:type="spellStart"/>
      <w:r w:rsidR="001256BB">
        <w:t>ковидных</w:t>
      </w:r>
      <w:proofErr w:type="spellEnd"/>
      <w:r w:rsidR="001256BB">
        <w:t xml:space="preserve"> ограничений, отчет проходит в онлайн режиме. </w:t>
      </w:r>
    </w:p>
    <w:p w14:paraId="090FB336" w14:textId="77777777" w:rsidR="001256BB" w:rsidRDefault="001256BB" w:rsidP="000C5CBC">
      <w:pPr>
        <w:jc w:val="both"/>
      </w:pPr>
    </w:p>
    <w:p w14:paraId="3A5AD05F" w14:textId="77777777" w:rsidR="001256BB" w:rsidRDefault="001256BB" w:rsidP="000C5CBC">
      <w:pPr>
        <w:ind w:firstLine="567"/>
        <w:jc w:val="both"/>
        <w:rPr>
          <w:b/>
        </w:rPr>
      </w:pPr>
      <w:r w:rsidRPr="001256BB">
        <w:rPr>
          <w:b/>
        </w:rPr>
        <w:t>БЮДЖЕТ.</w:t>
      </w:r>
    </w:p>
    <w:p w14:paraId="48F8975D" w14:textId="77777777" w:rsidR="001256BB" w:rsidRPr="001256BB" w:rsidRDefault="001256BB" w:rsidP="000C5CBC">
      <w:pPr>
        <w:ind w:firstLine="567"/>
        <w:jc w:val="both"/>
        <w:rPr>
          <w:b/>
        </w:rPr>
      </w:pPr>
    </w:p>
    <w:p w14:paraId="03D3B63C" w14:textId="77777777" w:rsidR="001256BB" w:rsidRPr="00500595" w:rsidRDefault="001256BB" w:rsidP="000C5CBC">
      <w:pPr>
        <w:ind w:firstLine="567"/>
        <w:jc w:val="both"/>
      </w:pPr>
      <w:r w:rsidRPr="00500595">
        <w:t xml:space="preserve">По итогам исполнения местного бюджета МО Лебяженское городское поселение </w:t>
      </w:r>
      <w:r>
        <w:t xml:space="preserve">по доходам </w:t>
      </w:r>
      <w:r w:rsidRPr="00500595">
        <w:t>по состоянию на 01.</w:t>
      </w:r>
      <w:r>
        <w:t>01.2022</w:t>
      </w:r>
      <w:r w:rsidRPr="00500595">
        <w:t xml:space="preserve"> года:</w:t>
      </w:r>
    </w:p>
    <w:p w14:paraId="6C02E167" w14:textId="77777777" w:rsidR="001256BB" w:rsidRPr="00500595" w:rsidRDefault="001256BB" w:rsidP="000C5CBC">
      <w:pPr>
        <w:numPr>
          <w:ilvl w:val="0"/>
          <w:numId w:val="7"/>
        </w:numPr>
        <w:jc w:val="both"/>
      </w:pPr>
      <w:r w:rsidRPr="00500595">
        <w:t>Бюджетные назначения по доходам местного бюджета МО Лебяжен</w:t>
      </w:r>
      <w:r>
        <w:t>ское городское поселение на 2021</w:t>
      </w:r>
      <w:r w:rsidRPr="00500595">
        <w:t xml:space="preserve"> год составляют </w:t>
      </w:r>
      <w:r>
        <w:t>45858,3</w:t>
      </w:r>
      <w:r w:rsidRPr="00500595">
        <w:t xml:space="preserve"> тыс. рублей, в том числе:</w:t>
      </w:r>
    </w:p>
    <w:p w14:paraId="458E22CE" w14:textId="77777777" w:rsidR="001256BB" w:rsidRPr="00500595" w:rsidRDefault="001256BB" w:rsidP="000C5CBC">
      <w:pPr>
        <w:ind w:left="567"/>
        <w:jc w:val="both"/>
      </w:pPr>
      <w:r w:rsidRPr="00500595">
        <w:t>- по налоговым доходам</w:t>
      </w:r>
      <w:r>
        <w:t xml:space="preserve"> </w:t>
      </w:r>
      <w:r w:rsidRPr="00500595">
        <w:t xml:space="preserve">- </w:t>
      </w:r>
      <w:r>
        <w:t>29451,5</w:t>
      </w:r>
      <w:r w:rsidRPr="00500595">
        <w:t xml:space="preserve"> тыс. рублей (</w:t>
      </w:r>
      <w:r>
        <w:t>64,2</w:t>
      </w:r>
      <w:r w:rsidRPr="00500595">
        <w:t xml:space="preserve"> % от общей суммы),</w:t>
      </w:r>
    </w:p>
    <w:p w14:paraId="78DA125F" w14:textId="77777777" w:rsidR="001256BB" w:rsidRPr="00500595" w:rsidRDefault="001256BB" w:rsidP="000C5CBC">
      <w:pPr>
        <w:ind w:left="567"/>
        <w:jc w:val="both"/>
      </w:pPr>
      <w:r w:rsidRPr="00500595">
        <w:t xml:space="preserve">- по неналоговым доходам – </w:t>
      </w:r>
      <w:r>
        <w:t>16406,8</w:t>
      </w:r>
      <w:r w:rsidRPr="00500595">
        <w:t xml:space="preserve"> тыс. рублей (</w:t>
      </w:r>
      <w:r>
        <w:t>35,8</w:t>
      </w:r>
      <w:r w:rsidRPr="00500595">
        <w:t xml:space="preserve"> % от общей суммы).</w:t>
      </w:r>
    </w:p>
    <w:p w14:paraId="60FFC909" w14:textId="77777777" w:rsidR="001256BB" w:rsidRPr="00500595" w:rsidRDefault="001256BB" w:rsidP="000C5CBC">
      <w:pPr>
        <w:ind w:left="567"/>
        <w:jc w:val="both"/>
      </w:pPr>
    </w:p>
    <w:p w14:paraId="4FD0484B" w14:textId="77777777" w:rsidR="001256BB" w:rsidRPr="00500595" w:rsidRDefault="001256BB" w:rsidP="000C5CBC">
      <w:pPr>
        <w:numPr>
          <w:ilvl w:val="0"/>
          <w:numId w:val="7"/>
        </w:numPr>
        <w:jc w:val="both"/>
      </w:pPr>
      <w:r w:rsidRPr="00500595">
        <w:t xml:space="preserve">За отчетный период в местный бюджет МО Лебяженское городское поселение поступило – </w:t>
      </w:r>
      <w:r>
        <w:t>43715,0 тыс. руб. (95,3</w:t>
      </w:r>
      <w:r w:rsidRPr="00500595">
        <w:t xml:space="preserve"> %</w:t>
      </w:r>
      <w:r>
        <w:t xml:space="preserve"> от бюджетных назначений на 2021</w:t>
      </w:r>
      <w:r w:rsidRPr="00500595">
        <w:t xml:space="preserve"> год), в том числе:</w:t>
      </w:r>
    </w:p>
    <w:p w14:paraId="04723FEA" w14:textId="77777777" w:rsidR="001256BB" w:rsidRPr="00500595" w:rsidRDefault="001256BB" w:rsidP="000C5CBC">
      <w:pPr>
        <w:ind w:left="567"/>
        <w:jc w:val="both"/>
      </w:pPr>
      <w:r w:rsidRPr="00500595">
        <w:t xml:space="preserve">  – по налоговым доходам – </w:t>
      </w:r>
      <w:r>
        <w:t xml:space="preserve">33297,7 </w:t>
      </w:r>
      <w:r w:rsidRPr="00500595">
        <w:t>тыс. руб.</w:t>
      </w:r>
      <w:r>
        <w:t xml:space="preserve"> </w:t>
      </w:r>
      <w:r w:rsidRPr="00500595">
        <w:t>(</w:t>
      </w:r>
      <w:r>
        <w:t>113,1</w:t>
      </w:r>
      <w:r w:rsidRPr="00500595">
        <w:t>%</w:t>
      </w:r>
      <w:r>
        <w:t xml:space="preserve"> от бюджетных назначений на 2021</w:t>
      </w:r>
      <w:r w:rsidRPr="00500595">
        <w:t xml:space="preserve"> год),</w:t>
      </w:r>
    </w:p>
    <w:p w14:paraId="2E0A9F3E" w14:textId="77777777" w:rsidR="001256BB" w:rsidRPr="00500595" w:rsidRDefault="001256BB" w:rsidP="000C5CBC">
      <w:pPr>
        <w:ind w:left="567"/>
        <w:jc w:val="both"/>
      </w:pPr>
      <w:r w:rsidRPr="00500595">
        <w:t xml:space="preserve"> - по неналоговым доходам – </w:t>
      </w:r>
      <w:r>
        <w:t>10417,3</w:t>
      </w:r>
      <w:r w:rsidRPr="00500595">
        <w:t xml:space="preserve"> тыс. руб.</w:t>
      </w:r>
      <w:r>
        <w:t xml:space="preserve"> </w:t>
      </w:r>
      <w:r w:rsidRPr="00500595">
        <w:t>(</w:t>
      </w:r>
      <w:r>
        <w:t>63,5</w:t>
      </w:r>
      <w:r w:rsidRPr="00500595">
        <w:t xml:space="preserve"> %</w:t>
      </w:r>
      <w:r>
        <w:t xml:space="preserve"> от бюджетных назначений на 2021</w:t>
      </w:r>
      <w:r w:rsidRPr="00500595">
        <w:t xml:space="preserve"> год).</w:t>
      </w:r>
    </w:p>
    <w:p w14:paraId="688BDFF1" w14:textId="77777777" w:rsidR="001256BB" w:rsidRPr="00500595" w:rsidRDefault="001256BB" w:rsidP="000C5CBC">
      <w:pPr>
        <w:ind w:left="567"/>
        <w:jc w:val="both"/>
      </w:pPr>
      <w:r w:rsidRPr="00500595">
        <w:t xml:space="preserve">По сравнению с аналогичным периодом прошлого года (АППГ) поступление налоговых и неналоговых доходов </w:t>
      </w:r>
      <w:r>
        <w:t>увеличилось на 1935,3</w:t>
      </w:r>
      <w:r w:rsidRPr="00500595">
        <w:t xml:space="preserve"> тыс. руб. или на </w:t>
      </w:r>
      <w:r>
        <w:t xml:space="preserve">7,3 </w:t>
      </w:r>
      <w:r w:rsidRPr="00500595">
        <w:t>%, в том числе:</w:t>
      </w:r>
    </w:p>
    <w:p w14:paraId="591B1942" w14:textId="77777777" w:rsidR="001256BB" w:rsidRPr="00500595" w:rsidRDefault="001256BB" w:rsidP="000C5CBC">
      <w:pPr>
        <w:ind w:left="567"/>
        <w:jc w:val="both"/>
      </w:pPr>
      <w:r w:rsidRPr="00500595">
        <w:t xml:space="preserve">- по налоговым доходам – </w:t>
      </w:r>
      <w:r>
        <w:t xml:space="preserve">увеличилось </w:t>
      </w:r>
      <w:r w:rsidRPr="00500595">
        <w:t xml:space="preserve">на </w:t>
      </w:r>
      <w:r>
        <w:t>3167,0</w:t>
      </w:r>
      <w:r w:rsidRPr="00500595">
        <w:t xml:space="preserve"> тыс. руб. (</w:t>
      </w:r>
      <w:r>
        <w:t>18,8 %</w:t>
      </w:r>
      <w:r w:rsidRPr="00500595">
        <w:t>).</w:t>
      </w:r>
    </w:p>
    <w:p w14:paraId="7FA4EAB7" w14:textId="77777777" w:rsidR="001256BB" w:rsidRPr="00500595" w:rsidRDefault="001256BB" w:rsidP="000C5CBC">
      <w:pPr>
        <w:ind w:left="567"/>
        <w:jc w:val="both"/>
      </w:pPr>
      <w:r w:rsidRPr="00500595">
        <w:t>- по</w:t>
      </w:r>
      <w:r>
        <w:t xml:space="preserve"> неналоговым доходам – уменьшилось </w:t>
      </w:r>
      <w:r w:rsidRPr="00500595">
        <w:t xml:space="preserve">на </w:t>
      </w:r>
      <w:r>
        <w:t>1231,8</w:t>
      </w:r>
      <w:r w:rsidRPr="00500595">
        <w:t xml:space="preserve"> тыс. руб. </w:t>
      </w:r>
      <w:r>
        <w:t xml:space="preserve">(12,7 </w:t>
      </w:r>
      <w:r w:rsidRPr="00500595">
        <w:t>%).</w:t>
      </w:r>
    </w:p>
    <w:p w14:paraId="74CD6457" w14:textId="77777777" w:rsidR="001256BB" w:rsidRPr="009D2ADF" w:rsidRDefault="001256BB" w:rsidP="000C5CBC">
      <w:pPr>
        <w:tabs>
          <w:tab w:val="left" w:pos="9900"/>
        </w:tabs>
        <w:ind w:firstLine="567"/>
        <w:jc w:val="both"/>
      </w:pPr>
      <w:r w:rsidRPr="009D2ADF">
        <w:t xml:space="preserve">В структуре налоговых и неналоговых платежей на отчетную дату удельный вес налоговых доходов по сравнению с </w:t>
      </w:r>
      <w:r w:rsidRPr="00680B55">
        <w:t>АППГ увеличился</w:t>
      </w:r>
      <w:r>
        <w:t xml:space="preserve"> на</w:t>
      </w:r>
      <w:r w:rsidRPr="00680B55">
        <w:t xml:space="preserve"> </w:t>
      </w:r>
      <w:r>
        <w:t>6,8</w:t>
      </w:r>
      <w:r w:rsidRPr="00680B55">
        <w:t xml:space="preserve"> %, неналоговых доходов уменьшился </w:t>
      </w:r>
      <w:r>
        <w:t>на 6,8</w:t>
      </w:r>
      <w:r w:rsidRPr="00680B55">
        <w:t xml:space="preserve"> %.</w:t>
      </w:r>
    </w:p>
    <w:p w14:paraId="068F532C" w14:textId="77777777" w:rsidR="001256BB" w:rsidRDefault="001256BB" w:rsidP="000C5CBC">
      <w:pPr>
        <w:tabs>
          <w:tab w:val="left" w:pos="9900"/>
        </w:tabs>
        <w:ind w:firstLine="567"/>
        <w:jc w:val="both"/>
        <w:rPr>
          <w:b/>
        </w:rPr>
      </w:pPr>
    </w:p>
    <w:p w14:paraId="4376724F" w14:textId="77777777" w:rsidR="001256BB" w:rsidRPr="009D2ADF" w:rsidRDefault="001256BB" w:rsidP="000C5CBC">
      <w:pPr>
        <w:tabs>
          <w:tab w:val="left" w:pos="9900"/>
        </w:tabs>
        <w:ind w:firstLine="567"/>
        <w:jc w:val="both"/>
        <w:rPr>
          <w:b/>
        </w:rPr>
      </w:pPr>
      <w:r w:rsidRPr="009D2ADF">
        <w:rPr>
          <w:b/>
        </w:rPr>
        <w:t>1.1. Налоговые доходы</w:t>
      </w:r>
    </w:p>
    <w:p w14:paraId="320C2ACD" w14:textId="77777777" w:rsidR="001256BB" w:rsidRPr="009D2ADF" w:rsidRDefault="001256BB" w:rsidP="000C5CBC">
      <w:pPr>
        <w:tabs>
          <w:tab w:val="left" w:pos="9900"/>
        </w:tabs>
        <w:ind w:firstLine="567"/>
        <w:jc w:val="both"/>
      </w:pPr>
      <w:r w:rsidRPr="009D2ADF">
        <w:t>В структуре налоговых поступлений основными доходными источниками являются:</w:t>
      </w:r>
    </w:p>
    <w:p w14:paraId="17D2B5BE" w14:textId="77777777" w:rsidR="001256BB" w:rsidRPr="009D2ADF" w:rsidRDefault="001256BB" w:rsidP="000C5CBC">
      <w:pPr>
        <w:tabs>
          <w:tab w:val="left" w:pos="9900"/>
        </w:tabs>
        <w:ind w:firstLine="567"/>
        <w:jc w:val="both"/>
      </w:pPr>
      <w:r w:rsidRPr="009D2ADF">
        <w:t xml:space="preserve">- налог на доходы физических лиц – </w:t>
      </w:r>
      <w:r>
        <w:t xml:space="preserve">62,8 </w:t>
      </w:r>
      <w:r w:rsidRPr="009D2ADF">
        <w:t xml:space="preserve">%, </w:t>
      </w:r>
    </w:p>
    <w:p w14:paraId="09930781" w14:textId="77777777" w:rsidR="001256BB" w:rsidRPr="009D2ADF" w:rsidRDefault="001256BB" w:rsidP="000C5CBC">
      <w:pPr>
        <w:tabs>
          <w:tab w:val="left" w:pos="9900"/>
        </w:tabs>
        <w:ind w:firstLine="567"/>
        <w:jc w:val="both"/>
      </w:pPr>
      <w:r w:rsidRPr="009D2ADF">
        <w:t xml:space="preserve">- земельный налог </w:t>
      </w:r>
      <w:r>
        <w:t>–</w:t>
      </w:r>
      <w:r w:rsidRPr="009D2ADF">
        <w:t xml:space="preserve"> </w:t>
      </w:r>
      <w:r>
        <w:t xml:space="preserve">20,7 </w:t>
      </w:r>
      <w:r w:rsidRPr="009D2ADF">
        <w:t>%</w:t>
      </w:r>
    </w:p>
    <w:p w14:paraId="68938C4B" w14:textId="77777777" w:rsidR="001256BB" w:rsidRPr="003131DC" w:rsidRDefault="001256BB" w:rsidP="000C5CBC">
      <w:pPr>
        <w:tabs>
          <w:tab w:val="left" w:pos="9900"/>
        </w:tabs>
        <w:ind w:firstLine="567"/>
        <w:jc w:val="both"/>
      </w:pPr>
      <w:r w:rsidRPr="009D2ADF">
        <w:t>- акцизы –</w:t>
      </w:r>
      <w:r>
        <w:t xml:space="preserve"> 16,1 </w:t>
      </w:r>
      <w:r w:rsidRPr="009D2ADF">
        <w:t>%</w:t>
      </w:r>
    </w:p>
    <w:p w14:paraId="7F7A0E6E" w14:textId="77777777" w:rsidR="001256BB" w:rsidRPr="00F453E7" w:rsidRDefault="001256BB" w:rsidP="000C5CBC">
      <w:pPr>
        <w:tabs>
          <w:tab w:val="left" w:pos="9900"/>
        </w:tabs>
        <w:ind w:firstLine="567"/>
        <w:jc w:val="both"/>
      </w:pPr>
      <w:r w:rsidRPr="00F453E7">
        <w:t>Налоговые доходы, запланированные на 202</w:t>
      </w:r>
      <w:r>
        <w:t>1</w:t>
      </w:r>
      <w:r w:rsidRPr="00F453E7">
        <w:t xml:space="preserve"> год</w:t>
      </w:r>
      <w:r>
        <w:t>,</w:t>
      </w:r>
      <w:r w:rsidRPr="00F453E7">
        <w:t xml:space="preserve"> составляют</w:t>
      </w:r>
      <w:r>
        <w:t>:</w:t>
      </w:r>
      <w:r w:rsidRPr="00F453E7">
        <w:t xml:space="preserve"> </w:t>
      </w:r>
      <w:r>
        <w:t>29451,5</w:t>
      </w:r>
      <w:r w:rsidRPr="00F453E7">
        <w:t xml:space="preserve"> тыс. руб., </w:t>
      </w:r>
    </w:p>
    <w:p w14:paraId="08889577" w14:textId="77777777" w:rsidR="001256BB" w:rsidRPr="00F453E7" w:rsidRDefault="001256BB" w:rsidP="000C5CBC">
      <w:pPr>
        <w:tabs>
          <w:tab w:val="left" w:pos="9900"/>
        </w:tabs>
        <w:ind w:firstLine="567"/>
        <w:jc w:val="both"/>
      </w:pPr>
      <w:r w:rsidRPr="00F453E7">
        <w:t xml:space="preserve">фактически исполнено </w:t>
      </w:r>
      <w:r>
        <w:t>20049,3</w:t>
      </w:r>
      <w:r w:rsidRPr="00F453E7">
        <w:t xml:space="preserve"> тыс. руб., что составляет </w:t>
      </w:r>
      <w:r>
        <w:t>68,1</w:t>
      </w:r>
      <w:r w:rsidRPr="00F453E7">
        <w:t xml:space="preserve"> %., в т.ч.:</w:t>
      </w:r>
    </w:p>
    <w:p w14:paraId="7ADAA150" w14:textId="77777777" w:rsidR="001256BB" w:rsidRPr="00B54BA1" w:rsidRDefault="001256BB" w:rsidP="000C5CBC">
      <w:pPr>
        <w:tabs>
          <w:tab w:val="left" w:pos="9900"/>
        </w:tabs>
        <w:ind w:firstLine="567"/>
        <w:jc w:val="both"/>
      </w:pPr>
    </w:p>
    <w:p w14:paraId="306B64E9" w14:textId="77777777" w:rsidR="001256BB" w:rsidRDefault="001256BB" w:rsidP="000C5CBC">
      <w:pPr>
        <w:tabs>
          <w:tab w:val="left" w:pos="9900"/>
        </w:tabs>
        <w:ind w:right="-33" w:firstLine="567"/>
        <w:jc w:val="both"/>
        <w:rPr>
          <w:b/>
        </w:rPr>
      </w:pPr>
    </w:p>
    <w:p w14:paraId="230B1963" w14:textId="77777777" w:rsidR="001256BB" w:rsidRDefault="001256BB" w:rsidP="000C5CBC">
      <w:pPr>
        <w:tabs>
          <w:tab w:val="left" w:pos="9900"/>
        </w:tabs>
        <w:ind w:right="-33" w:firstLine="567"/>
        <w:jc w:val="both"/>
        <w:rPr>
          <w:b/>
        </w:rPr>
      </w:pPr>
    </w:p>
    <w:p w14:paraId="7BD99D2A" w14:textId="77777777" w:rsidR="001256BB" w:rsidRDefault="001256BB" w:rsidP="000C5CBC">
      <w:pPr>
        <w:tabs>
          <w:tab w:val="left" w:pos="9900"/>
        </w:tabs>
        <w:ind w:right="-33" w:firstLine="567"/>
        <w:jc w:val="both"/>
        <w:rPr>
          <w:b/>
        </w:rPr>
      </w:pPr>
      <w:r w:rsidRPr="00B54BA1">
        <w:rPr>
          <w:b/>
        </w:rPr>
        <w:lastRenderedPageBreak/>
        <w:t>Налог на доходы физических лиц</w:t>
      </w:r>
      <w:r w:rsidRPr="00014DDA">
        <w:t xml:space="preserve"> </w:t>
      </w:r>
      <w:r w:rsidRPr="00014DDA">
        <w:rPr>
          <w:b/>
        </w:rPr>
        <w:t>(000 1 01 02000 01 0000 110</w:t>
      </w:r>
      <w:r>
        <w:rPr>
          <w:b/>
        </w:rPr>
        <w:t>):</w:t>
      </w:r>
    </w:p>
    <w:p w14:paraId="666F48EB" w14:textId="77777777" w:rsidR="001256BB" w:rsidRPr="00B54BA1" w:rsidRDefault="001256BB" w:rsidP="000C5CBC">
      <w:pPr>
        <w:tabs>
          <w:tab w:val="left" w:pos="9900"/>
        </w:tabs>
        <w:ind w:right="-33" w:firstLine="567"/>
        <w:jc w:val="both"/>
      </w:pPr>
      <w:r>
        <w:t>Бюджетные назначения на 2021 год по НДФЛ составляют 15730,0 тыс. руб. За отчетный период поступило 12588,2 тыс. руб.</w:t>
      </w:r>
      <w:r w:rsidRPr="00E11958">
        <w:t xml:space="preserve"> Всего по данному показателю исполнено </w:t>
      </w:r>
      <w:r>
        <w:t>80,0</w:t>
      </w:r>
      <w:r w:rsidRPr="00E11958">
        <w:t xml:space="preserve"> %.</w:t>
      </w:r>
      <w:r>
        <w:t xml:space="preserve"> По сравнению </w:t>
      </w:r>
      <w:r w:rsidRPr="00DB5265">
        <w:t xml:space="preserve">с </w:t>
      </w:r>
      <w:r>
        <w:t>АППГ поступление увеличилось на 18,8%.</w:t>
      </w:r>
    </w:p>
    <w:p w14:paraId="564D5887" w14:textId="77777777" w:rsidR="001256BB" w:rsidRPr="00B54BA1" w:rsidRDefault="001256BB" w:rsidP="000C5CBC">
      <w:pPr>
        <w:tabs>
          <w:tab w:val="left" w:pos="9900"/>
        </w:tabs>
        <w:ind w:right="-33" w:firstLine="567"/>
        <w:jc w:val="both"/>
      </w:pPr>
      <w:r w:rsidRPr="00B54BA1">
        <w:t>Основными плательщиками налога</w:t>
      </w:r>
      <w:r w:rsidRPr="00B54BA1">
        <w:rPr>
          <w:b/>
        </w:rPr>
        <w:t xml:space="preserve"> </w:t>
      </w:r>
      <w:r w:rsidRPr="00B54BA1">
        <w:t xml:space="preserve">на доходы физических лиц являются ОАО «Концерн ЦНИИ Электроприбор», воинская часть, школа. </w:t>
      </w:r>
    </w:p>
    <w:p w14:paraId="704A283A" w14:textId="77777777" w:rsidR="001256BB" w:rsidRPr="00B54BA1" w:rsidRDefault="001256BB" w:rsidP="000C5CBC">
      <w:pPr>
        <w:tabs>
          <w:tab w:val="left" w:pos="9900"/>
        </w:tabs>
        <w:ind w:right="-33" w:firstLine="567"/>
        <w:jc w:val="both"/>
      </w:pPr>
      <w:r>
        <w:t>В</w:t>
      </w:r>
      <w:r w:rsidRPr="00B54BA1">
        <w:t>ыполнение плана связано с увеличением уровня заработной платы на предприятиях, являющихся основными налогоплательщиками (ОАО «Концерн ЦНИИ Электроприбор», войсковая часть, школа).</w:t>
      </w:r>
    </w:p>
    <w:p w14:paraId="67F63C91" w14:textId="77777777" w:rsidR="001256BB" w:rsidRPr="00B54BA1" w:rsidRDefault="001256BB" w:rsidP="000C5CBC">
      <w:pPr>
        <w:tabs>
          <w:tab w:val="left" w:pos="9900"/>
        </w:tabs>
        <w:ind w:right="-33" w:firstLine="567"/>
        <w:jc w:val="both"/>
      </w:pPr>
    </w:p>
    <w:p w14:paraId="6C7E7E7C" w14:textId="77777777" w:rsidR="001256BB" w:rsidRPr="003E164E" w:rsidRDefault="001256BB" w:rsidP="000C5CBC">
      <w:pPr>
        <w:tabs>
          <w:tab w:val="left" w:pos="9900"/>
        </w:tabs>
        <w:ind w:right="-33" w:firstLine="567"/>
        <w:jc w:val="both"/>
        <w:rPr>
          <w:b/>
        </w:rPr>
      </w:pPr>
      <w:r>
        <w:rPr>
          <w:b/>
        </w:rPr>
        <w:t>Акцизы по подакцизным товарам (продукции), производимым на территории Российской Федерации</w:t>
      </w:r>
      <w:r w:rsidRPr="00B10B12">
        <w:t xml:space="preserve"> </w:t>
      </w:r>
      <w:r w:rsidRPr="00B10B12">
        <w:rPr>
          <w:b/>
        </w:rPr>
        <w:t>(000 1 03 02000 01 0000 110</w:t>
      </w:r>
      <w:r>
        <w:rPr>
          <w:b/>
        </w:rPr>
        <w:t>)</w:t>
      </w:r>
      <w:r w:rsidRPr="003E164E">
        <w:rPr>
          <w:b/>
        </w:rPr>
        <w:t>:</w:t>
      </w:r>
    </w:p>
    <w:p w14:paraId="4BC745E5" w14:textId="77777777" w:rsidR="001256BB" w:rsidRDefault="001256BB" w:rsidP="000C5CBC">
      <w:pPr>
        <w:tabs>
          <w:tab w:val="left" w:pos="9900"/>
        </w:tabs>
        <w:ind w:right="-33" w:firstLine="567"/>
        <w:jc w:val="both"/>
      </w:pPr>
      <w:r>
        <w:t>Бюджетные назначения на 2021</w:t>
      </w:r>
      <w:r w:rsidRPr="003E164E">
        <w:t xml:space="preserve"> год</w:t>
      </w:r>
      <w:r>
        <w:t xml:space="preserve"> составили 4496,5 тыс. руб. За отчетный период поступило 3235,0 тыс. руб., что составляет 72,0 % от плановых показателей. </w:t>
      </w:r>
      <w:r w:rsidRPr="003E164E">
        <w:t xml:space="preserve">По сравнению с </w:t>
      </w:r>
      <w:r w:rsidRPr="007B3766">
        <w:t xml:space="preserve">АППГ </w:t>
      </w:r>
      <w:r w:rsidRPr="003E164E">
        <w:t>поступление</w:t>
      </w:r>
      <w:r>
        <w:t xml:space="preserve"> увеличилось на 21,9 %. </w:t>
      </w:r>
    </w:p>
    <w:p w14:paraId="36D13CEE" w14:textId="77777777" w:rsidR="001256BB" w:rsidRDefault="001256BB" w:rsidP="000C5CBC">
      <w:pPr>
        <w:tabs>
          <w:tab w:val="left" w:pos="9900"/>
        </w:tabs>
        <w:ind w:right="-33" w:firstLine="567"/>
        <w:jc w:val="both"/>
      </w:pPr>
    </w:p>
    <w:p w14:paraId="141B4F07" w14:textId="77777777" w:rsidR="001256BB" w:rsidRPr="00B54BA1" w:rsidRDefault="001256BB" w:rsidP="000C5CBC">
      <w:pPr>
        <w:tabs>
          <w:tab w:val="left" w:pos="9900"/>
        </w:tabs>
        <w:ind w:right="-33"/>
        <w:jc w:val="both"/>
      </w:pPr>
    </w:p>
    <w:p w14:paraId="76B38DD7" w14:textId="77777777" w:rsidR="001256BB" w:rsidRPr="00BD1F3F" w:rsidRDefault="001256BB" w:rsidP="000C5CBC">
      <w:pPr>
        <w:tabs>
          <w:tab w:val="left" w:pos="9900"/>
        </w:tabs>
        <w:ind w:right="-33" w:firstLine="567"/>
        <w:jc w:val="both"/>
        <w:rPr>
          <w:b/>
        </w:rPr>
      </w:pPr>
      <w:r w:rsidRPr="00BD1F3F">
        <w:rPr>
          <w:b/>
        </w:rPr>
        <w:t>Налог на имущество физических лиц</w:t>
      </w:r>
      <w:r w:rsidRPr="008A727D">
        <w:t xml:space="preserve"> </w:t>
      </w:r>
      <w:r w:rsidRPr="008A727D">
        <w:rPr>
          <w:b/>
        </w:rPr>
        <w:t>(000 1 06 01000 00 0000 110</w:t>
      </w:r>
      <w:r>
        <w:rPr>
          <w:b/>
        </w:rPr>
        <w:t>)</w:t>
      </w:r>
      <w:r w:rsidRPr="00BD1F3F">
        <w:rPr>
          <w:b/>
        </w:rPr>
        <w:t>:</w:t>
      </w:r>
    </w:p>
    <w:p w14:paraId="61556A30" w14:textId="77777777" w:rsidR="001256BB" w:rsidRDefault="001256BB" w:rsidP="000C5CBC">
      <w:pPr>
        <w:tabs>
          <w:tab w:val="left" w:pos="9900"/>
        </w:tabs>
        <w:ind w:right="-33" w:firstLine="567"/>
        <w:jc w:val="both"/>
      </w:pPr>
      <w:r>
        <w:t xml:space="preserve">Бюджетные назначения на 2021 год по налогу на имущество составляют 700,0 тыс. руб. </w:t>
      </w:r>
      <w:r w:rsidRPr="00BD1F3F">
        <w:t xml:space="preserve">За отчетный период поступило </w:t>
      </w:r>
      <w:r>
        <w:t>68,4 тыс.</w:t>
      </w:r>
      <w:r w:rsidRPr="00BD1F3F">
        <w:t xml:space="preserve"> руб</w:t>
      </w:r>
      <w:r>
        <w:t xml:space="preserve">., что составляет 9,8 % от бюджетных назначений. </w:t>
      </w:r>
      <w:r w:rsidRPr="00EF3E3E">
        <w:t xml:space="preserve">По сравнению с </w:t>
      </w:r>
      <w:r w:rsidRPr="00AD3560">
        <w:t xml:space="preserve">АППГ </w:t>
      </w:r>
      <w:r w:rsidRPr="00EF3E3E">
        <w:t xml:space="preserve">поступление </w:t>
      </w:r>
      <w:r>
        <w:t xml:space="preserve">уменьшилось на 72,2 </w:t>
      </w:r>
      <w:r w:rsidRPr="00EF3E3E">
        <w:t>%.</w:t>
      </w:r>
      <w:r w:rsidRPr="00BD1F3F">
        <w:t xml:space="preserve"> </w:t>
      </w:r>
      <w:r>
        <w:t>Налог на имущество начисляет ИФНС. Основные платежи идут, как правило, в декабре текущего ода.</w:t>
      </w:r>
    </w:p>
    <w:p w14:paraId="24D7A1A9" w14:textId="77777777" w:rsidR="001256BB" w:rsidRPr="00B54BA1" w:rsidRDefault="001256BB" w:rsidP="000C5CBC">
      <w:pPr>
        <w:tabs>
          <w:tab w:val="left" w:pos="9900"/>
        </w:tabs>
        <w:ind w:right="-33" w:firstLine="567"/>
        <w:jc w:val="both"/>
      </w:pPr>
    </w:p>
    <w:p w14:paraId="7F618B49" w14:textId="77777777" w:rsidR="001256BB" w:rsidRPr="00B54BA1" w:rsidRDefault="001256BB" w:rsidP="000C5CBC">
      <w:pPr>
        <w:tabs>
          <w:tab w:val="left" w:pos="9900"/>
        </w:tabs>
        <w:ind w:right="-33" w:firstLine="567"/>
        <w:jc w:val="both"/>
        <w:rPr>
          <w:b/>
        </w:rPr>
      </w:pPr>
      <w:r w:rsidRPr="00B54BA1">
        <w:rPr>
          <w:b/>
        </w:rPr>
        <w:t>Земельный налог</w:t>
      </w:r>
      <w:r w:rsidRPr="00ED07CC">
        <w:t xml:space="preserve"> </w:t>
      </w:r>
      <w:r w:rsidRPr="00ED07CC">
        <w:rPr>
          <w:b/>
        </w:rPr>
        <w:t>(000 1 06 06000 00 0000 110</w:t>
      </w:r>
      <w:r>
        <w:rPr>
          <w:b/>
        </w:rPr>
        <w:t>)</w:t>
      </w:r>
      <w:r w:rsidRPr="00B54BA1">
        <w:rPr>
          <w:b/>
        </w:rPr>
        <w:t>:</w:t>
      </w:r>
    </w:p>
    <w:p w14:paraId="5C2966E1" w14:textId="77777777" w:rsidR="001256BB" w:rsidRDefault="001256BB" w:rsidP="000C5CBC">
      <w:pPr>
        <w:tabs>
          <w:tab w:val="left" w:pos="9900"/>
        </w:tabs>
        <w:ind w:right="-33"/>
        <w:jc w:val="both"/>
      </w:pPr>
      <w:r>
        <w:t xml:space="preserve">         Бюджетные назначения на 2021</w:t>
      </w:r>
      <w:r w:rsidRPr="00470499">
        <w:t xml:space="preserve"> год составили </w:t>
      </w:r>
      <w:r>
        <w:t>8500,0</w:t>
      </w:r>
      <w:r w:rsidRPr="00470499">
        <w:t xml:space="preserve"> тыс. руб. За отчетный период поступило </w:t>
      </w:r>
      <w:r>
        <w:t>4155,7</w:t>
      </w:r>
      <w:r w:rsidRPr="00470499">
        <w:t xml:space="preserve"> тыс. руб., что составляет </w:t>
      </w:r>
      <w:r>
        <w:t>48,9</w:t>
      </w:r>
      <w:r w:rsidRPr="00470499">
        <w:t xml:space="preserve"> от плановых показателей. По сравнению с </w:t>
      </w:r>
      <w:r w:rsidRPr="001E38E4">
        <w:t xml:space="preserve">АППГ </w:t>
      </w:r>
      <w:r w:rsidRPr="00470499">
        <w:t xml:space="preserve">поступление </w:t>
      </w:r>
      <w:r>
        <w:t>увеличилось</w:t>
      </w:r>
      <w:r w:rsidRPr="00470499">
        <w:t xml:space="preserve"> на </w:t>
      </w:r>
      <w:r>
        <w:t xml:space="preserve">22,8 </w:t>
      </w:r>
      <w:r w:rsidRPr="00470499">
        <w:t>%.</w:t>
      </w:r>
    </w:p>
    <w:p w14:paraId="3B5CAD37" w14:textId="77777777" w:rsidR="001256BB" w:rsidRPr="00B54BA1" w:rsidRDefault="001256BB" w:rsidP="000C5CBC">
      <w:pPr>
        <w:tabs>
          <w:tab w:val="left" w:pos="858"/>
        </w:tabs>
        <w:ind w:right="-33" w:firstLine="567"/>
        <w:jc w:val="both"/>
        <w:rPr>
          <w:b/>
        </w:rPr>
      </w:pPr>
    </w:p>
    <w:p w14:paraId="6D6DEAE6" w14:textId="77777777" w:rsidR="001256BB" w:rsidRPr="00B54BA1" w:rsidRDefault="001256BB" w:rsidP="000C5CBC">
      <w:pPr>
        <w:tabs>
          <w:tab w:val="left" w:pos="9900"/>
        </w:tabs>
        <w:ind w:right="-879" w:firstLine="567"/>
        <w:jc w:val="both"/>
        <w:rPr>
          <w:b/>
        </w:rPr>
      </w:pPr>
      <w:r w:rsidRPr="00B54BA1">
        <w:rPr>
          <w:b/>
        </w:rPr>
        <w:t>Государственная пошлина</w:t>
      </w:r>
      <w:r w:rsidRPr="007C23BA">
        <w:t xml:space="preserve"> </w:t>
      </w:r>
      <w:r w:rsidRPr="007C23BA">
        <w:rPr>
          <w:b/>
        </w:rPr>
        <w:t>(000 1 08 00000 01 0000 110</w:t>
      </w:r>
      <w:r>
        <w:rPr>
          <w:b/>
        </w:rPr>
        <w:t>)</w:t>
      </w:r>
      <w:r w:rsidRPr="00B54BA1">
        <w:rPr>
          <w:b/>
        </w:rPr>
        <w:t>:</w:t>
      </w:r>
    </w:p>
    <w:p w14:paraId="2CD9642E" w14:textId="77777777" w:rsidR="001256BB" w:rsidRDefault="001256BB" w:rsidP="000C5CBC">
      <w:pPr>
        <w:tabs>
          <w:tab w:val="left" w:pos="9900"/>
        </w:tabs>
        <w:ind w:right="-63" w:firstLine="567"/>
        <w:jc w:val="both"/>
      </w:pPr>
      <w:r>
        <w:t>Бюджетные назначения на 2021</w:t>
      </w:r>
      <w:r w:rsidRPr="009E303E">
        <w:t xml:space="preserve"> год составили </w:t>
      </w:r>
      <w:r>
        <w:t>25</w:t>
      </w:r>
      <w:r w:rsidRPr="009E303E">
        <w:t xml:space="preserve">,0 тыс. руб. За отчетный период поступило </w:t>
      </w:r>
      <w:r>
        <w:t>2,0 т</w:t>
      </w:r>
      <w:r w:rsidRPr="009E303E">
        <w:t xml:space="preserve">ыс. руб., что составляет </w:t>
      </w:r>
      <w:r>
        <w:t>8,0</w:t>
      </w:r>
      <w:r w:rsidRPr="009E303E">
        <w:t xml:space="preserve"> % от плановых показателей. По сравнению с </w:t>
      </w:r>
      <w:r w:rsidRPr="003C0467">
        <w:t xml:space="preserve">АППГ </w:t>
      </w:r>
      <w:r w:rsidRPr="009E303E">
        <w:t xml:space="preserve">поступление </w:t>
      </w:r>
      <w:r>
        <w:t xml:space="preserve">увеличилось </w:t>
      </w:r>
      <w:r w:rsidRPr="009E303E">
        <w:t>на</w:t>
      </w:r>
      <w:r>
        <w:t xml:space="preserve"> 5,3 </w:t>
      </w:r>
      <w:r w:rsidRPr="009E303E">
        <w:t>%.</w:t>
      </w:r>
      <w:r>
        <w:t xml:space="preserve"> В бюджет МО Лебяженское городское поселение поступает государственная пошлина за совершение нотариальных действий. Количество обращений к нотариусу увеличилось.</w:t>
      </w:r>
    </w:p>
    <w:p w14:paraId="2AE4FE79" w14:textId="77777777" w:rsidR="001256BB" w:rsidRDefault="001256BB" w:rsidP="000C5CBC">
      <w:pPr>
        <w:tabs>
          <w:tab w:val="left" w:pos="9900"/>
        </w:tabs>
        <w:ind w:right="-63" w:firstLine="567"/>
        <w:jc w:val="both"/>
        <w:rPr>
          <w:b/>
        </w:rPr>
      </w:pPr>
    </w:p>
    <w:p w14:paraId="2E031F8E" w14:textId="77777777" w:rsidR="001256BB" w:rsidRPr="00F453E7" w:rsidRDefault="001256BB" w:rsidP="000C5CBC">
      <w:pPr>
        <w:tabs>
          <w:tab w:val="left" w:pos="9900"/>
        </w:tabs>
        <w:ind w:right="-63" w:firstLine="567"/>
        <w:jc w:val="both"/>
        <w:rPr>
          <w:b/>
        </w:rPr>
      </w:pPr>
      <w:r w:rsidRPr="00F453E7">
        <w:rPr>
          <w:b/>
        </w:rPr>
        <w:t>1.2. Неналоговые доходы</w:t>
      </w:r>
    </w:p>
    <w:p w14:paraId="48DE5BE2" w14:textId="77777777" w:rsidR="001256BB" w:rsidRDefault="001256BB" w:rsidP="000C5CBC">
      <w:pPr>
        <w:tabs>
          <w:tab w:val="left" w:pos="9900"/>
        </w:tabs>
        <w:ind w:right="-63" w:firstLine="567"/>
        <w:jc w:val="both"/>
      </w:pPr>
    </w:p>
    <w:p w14:paraId="1577CA04" w14:textId="77777777" w:rsidR="001256BB" w:rsidRPr="009D2ADF" w:rsidRDefault="001256BB" w:rsidP="000C5CBC">
      <w:pPr>
        <w:tabs>
          <w:tab w:val="left" w:pos="9900"/>
        </w:tabs>
        <w:ind w:right="-63" w:firstLine="567"/>
        <w:jc w:val="both"/>
      </w:pPr>
      <w:r w:rsidRPr="009D2ADF">
        <w:t>В структуре неналоговых поступлений основными доходными источниками являются:</w:t>
      </w:r>
    </w:p>
    <w:p w14:paraId="2F8DB7EC" w14:textId="77777777" w:rsidR="001256BB" w:rsidRPr="00695713" w:rsidRDefault="001256BB" w:rsidP="000C5CBC">
      <w:pPr>
        <w:tabs>
          <w:tab w:val="left" w:pos="9900"/>
        </w:tabs>
        <w:ind w:right="-63" w:firstLine="567"/>
        <w:jc w:val="both"/>
      </w:pPr>
      <w:r w:rsidRPr="00695713">
        <w:rPr>
          <w:b/>
        </w:rPr>
        <w:t xml:space="preserve">- </w:t>
      </w:r>
      <w:r w:rsidRPr="00695713">
        <w:t>доходы от использования имущества, находящегося в государственной и муниципальной собственности –</w:t>
      </w:r>
      <w:r>
        <w:t xml:space="preserve"> 25,7 </w:t>
      </w:r>
      <w:r w:rsidRPr="00695713">
        <w:t>%,</w:t>
      </w:r>
    </w:p>
    <w:p w14:paraId="6AD5A29D" w14:textId="77777777" w:rsidR="001256BB" w:rsidRPr="00A2183F" w:rsidRDefault="001256BB" w:rsidP="000C5CBC">
      <w:pPr>
        <w:tabs>
          <w:tab w:val="left" w:pos="9900"/>
        </w:tabs>
        <w:ind w:right="-63" w:firstLine="567"/>
        <w:jc w:val="both"/>
      </w:pPr>
      <w:r w:rsidRPr="00A2183F">
        <w:t>- доходы от продажи материальных и нематериальных активов –</w:t>
      </w:r>
      <w:r>
        <w:t xml:space="preserve"> 69,2 </w:t>
      </w:r>
      <w:r w:rsidRPr="00A2183F">
        <w:t>%</w:t>
      </w:r>
    </w:p>
    <w:p w14:paraId="20CC3E9F" w14:textId="77777777" w:rsidR="001256BB" w:rsidRDefault="001256BB" w:rsidP="000C5CBC">
      <w:pPr>
        <w:tabs>
          <w:tab w:val="left" w:pos="9900"/>
        </w:tabs>
        <w:ind w:right="-63" w:firstLine="567"/>
        <w:jc w:val="both"/>
      </w:pPr>
    </w:p>
    <w:p w14:paraId="568B2EA8" w14:textId="77777777" w:rsidR="001256BB" w:rsidRPr="007A161C" w:rsidRDefault="001256BB" w:rsidP="000C5CBC">
      <w:pPr>
        <w:tabs>
          <w:tab w:val="left" w:pos="9900"/>
        </w:tabs>
        <w:ind w:right="-63" w:firstLine="567"/>
        <w:jc w:val="both"/>
      </w:pPr>
      <w:r w:rsidRPr="007A161C">
        <w:t>Неналоговые доходы, запланированные</w:t>
      </w:r>
      <w:r>
        <w:t>,</w:t>
      </w:r>
      <w:r w:rsidRPr="007A161C">
        <w:t xml:space="preserve"> на 202</w:t>
      </w:r>
      <w:r>
        <w:t>1</w:t>
      </w:r>
      <w:r w:rsidRPr="007A161C">
        <w:t xml:space="preserve"> год составляют </w:t>
      </w:r>
      <w:r>
        <w:t>19406,9</w:t>
      </w:r>
      <w:r w:rsidRPr="007A161C">
        <w:t xml:space="preserve"> тыс. руб.,</w:t>
      </w:r>
    </w:p>
    <w:p w14:paraId="3489B527" w14:textId="77777777" w:rsidR="001256BB" w:rsidRPr="007A161C" w:rsidRDefault="001256BB" w:rsidP="000C5CBC">
      <w:pPr>
        <w:tabs>
          <w:tab w:val="left" w:pos="9900"/>
        </w:tabs>
        <w:ind w:right="-33"/>
        <w:jc w:val="both"/>
      </w:pPr>
      <w:r w:rsidRPr="007A161C">
        <w:t xml:space="preserve">фактически исполнено </w:t>
      </w:r>
      <w:r>
        <w:t>8474,5</w:t>
      </w:r>
      <w:r w:rsidRPr="007A161C">
        <w:t xml:space="preserve"> тыс. руб., что составляет </w:t>
      </w:r>
      <w:r>
        <w:t xml:space="preserve">43,7 </w:t>
      </w:r>
      <w:r w:rsidRPr="007A161C">
        <w:t>%</w:t>
      </w:r>
      <w:r>
        <w:t xml:space="preserve">. </w:t>
      </w:r>
      <w:r w:rsidRPr="00470499">
        <w:t xml:space="preserve">По сравнению с </w:t>
      </w:r>
      <w:r w:rsidRPr="001E38E4">
        <w:t xml:space="preserve">АППГ </w:t>
      </w:r>
      <w:r w:rsidRPr="00470499">
        <w:t xml:space="preserve">поступление </w:t>
      </w:r>
      <w:r>
        <w:t>уменьшилось</w:t>
      </w:r>
      <w:r w:rsidRPr="00470499">
        <w:t xml:space="preserve"> на </w:t>
      </w:r>
      <w:r>
        <w:t xml:space="preserve">12,7 </w:t>
      </w:r>
      <w:r w:rsidRPr="00470499">
        <w:t>%.</w:t>
      </w:r>
      <w:r>
        <w:t xml:space="preserve"> В</w:t>
      </w:r>
      <w:r w:rsidRPr="007A161C">
        <w:t xml:space="preserve"> т. ч.:</w:t>
      </w:r>
    </w:p>
    <w:p w14:paraId="21F77602" w14:textId="77777777" w:rsidR="001256BB" w:rsidRPr="007A161C" w:rsidRDefault="001256BB" w:rsidP="000C5CBC">
      <w:pPr>
        <w:tabs>
          <w:tab w:val="left" w:pos="9900"/>
        </w:tabs>
        <w:ind w:right="-879" w:firstLine="567"/>
        <w:jc w:val="both"/>
      </w:pPr>
    </w:p>
    <w:p w14:paraId="2D76E03A" w14:textId="77777777" w:rsidR="001256BB" w:rsidRPr="007A161C" w:rsidRDefault="001256BB" w:rsidP="00FB71FC">
      <w:pPr>
        <w:tabs>
          <w:tab w:val="left" w:pos="9900"/>
        </w:tabs>
        <w:ind w:right="-24" w:firstLine="567"/>
        <w:jc w:val="both"/>
      </w:pPr>
      <w:r w:rsidRPr="007A161C">
        <w:rPr>
          <w:b/>
        </w:rPr>
        <w:t>Доходы от использования имущества</w:t>
      </w:r>
      <w:r w:rsidRPr="007A161C">
        <w:t>, находящегося в государственной и муниципальной собственности (000 1 11 00000 00 0000 120) при бюджетных назначениях на 202</w:t>
      </w:r>
      <w:r>
        <w:t>1</w:t>
      </w:r>
      <w:r w:rsidRPr="007A161C">
        <w:t xml:space="preserve"> год </w:t>
      </w:r>
      <w:r>
        <w:t>5058,2</w:t>
      </w:r>
      <w:r w:rsidRPr="007A161C">
        <w:t xml:space="preserve"> тыс. руб. исполнено </w:t>
      </w:r>
      <w:r>
        <w:t>1969,8</w:t>
      </w:r>
      <w:r w:rsidRPr="007A161C">
        <w:t xml:space="preserve"> тыс. руб., что составляет </w:t>
      </w:r>
      <w:r>
        <w:t>38,9</w:t>
      </w:r>
      <w:r w:rsidRPr="007A161C">
        <w:t xml:space="preserve"> %   из них:</w:t>
      </w:r>
    </w:p>
    <w:p w14:paraId="4484DF12" w14:textId="77777777" w:rsidR="001256BB" w:rsidRPr="00B54BA1" w:rsidRDefault="001256BB" w:rsidP="00FB71FC">
      <w:pPr>
        <w:tabs>
          <w:tab w:val="left" w:pos="9900"/>
        </w:tabs>
        <w:ind w:right="-24" w:firstLine="567"/>
        <w:jc w:val="both"/>
        <w:rPr>
          <w:b/>
        </w:rPr>
      </w:pPr>
      <w:r>
        <w:rPr>
          <w:b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A4F26">
        <w:t xml:space="preserve"> </w:t>
      </w:r>
      <w:r>
        <w:rPr>
          <w:b/>
        </w:rPr>
        <w:t>(</w:t>
      </w:r>
      <w:r w:rsidRPr="00FA4F26">
        <w:rPr>
          <w:b/>
        </w:rPr>
        <w:t>000 1 11 05010 00 0000 120</w:t>
      </w:r>
      <w:r>
        <w:rPr>
          <w:b/>
        </w:rPr>
        <w:t>)</w:t>
      </w:r>
      <w:r w:rsidRPr="00B54BA1">
        <w:rPr>
          <w:b/>
        </w:rPr>
        <w:t>:</w:t>
      </w:r>
    </w:p>
    <w:p w14:paraId="386E92C0" w14:textId="77777777" w:rsidR="001256BB" w:rsidRPr="00551449" w:rsidRDefault="001256BB" w:rsidP="000C5CBC">
      <w:pPr>
        <w:tabs>
          <w:tab w:val="left" w:pos="9900"/>
        </w:tabs>
        <w:ind w:right="-33" w:firstLine="567"/>
        <w:jc w:val="both"/>
      </w:pPr>
      <w:r>
        <w:t>Бюджетные назначения на 2021 год составляют 3102,2 тыс. рублей. За отчетный период поступило – 1616,6 тыс. руб., что составляет 52,1 % от бюджетных назначений.</w:t>
      </w:r>
      <w:r w:rsidRPr="008C6700">
        <w:t xml:space="preserve"> По сравнению с </w:t>
      </w:r>
      <w:r>
        <w:t>АППГ</w:t>
      </w:r>
      <w:r w:rsidRPr="008C6700">
        <w:t xml:space="preserve"> поступление </w:t>
      </w:r>
      <w:r>
        <w:t xml:space="preserve">уменьшилось на 69,5 </w:t>
      </w:r>
      <w:r w:rsidRPr="008C6700">
        <w:t>%.</w:t>
      </w:r>
      <w:r>
        <w:t xml:space="preserve"> В 2020 г. по результатам работы комисси</w:t>
      </w:r>
      <w:bookmarkStart w:id="0" w:name="_GoBack"/>
      <w:bookmarkEnd w:id="0"/>
      <w:r>
        <w:t xml:space="preserve">и погашена </w:t>
      </w:r>
      <w:r>
        <w:lastRenderedPageBreak/>
        <w:t>задолженность по договорам аренды за прошлые периоды. В 2021 году арендодатели не вовремя платят текущие платежи.</w:t>
      </w:r>
    </w:p>
    <w:p w14:paraId="0500A818" w14:textId="77777777" w:rsidR="001256BB" w:rsidRPr="00B54BA1" w:rsidRDefault="001256BB" w:rsidP="000C5CBC">
      <w:pPr>
        <w:tabs>
          <w:tab w:val="left" w:pos="9900"/>
        </w:tabs>
        <w:ind w:right="-879" w:firstLine="567"/>
        <w:jc w:val="both"/>
      </w:pPr>
    </w:p>
    <w:p w14:paraId="053D5A1E" w14:textId="77777777" w:rsidR="001256BB" w:rsidRDefault="001256BB" w:rsidP="000C5CBC">
      <w:pPr>
        <w:tabs>
          <w:tab w:val="left" w:pos="936"/>
          <w:tab w:val="left" w:pos="9900"/>
        </w:tabs>
        <w:ind w:right="-33"/>
        <w:jc w:val="both"/>
      </w:pPr>
      <w:r>
        <w:rPr>
          <w:b/>
        </w:rPr>
        <w:t xml:space="preserve">          Доходы от сдачи в аренду имущества, </w:t>
      </w:r>
      <w:r w:rsidRPr="00746CA2">
        <w:rPr>
          <w:b/>
        </w:rPr>
        <w:t>составляющего государственную (муниципальную) казну (за исключением земельных участков)</w:t>
      </w:r>
      <w:r w:rsidRPr="00A44BC8">
        <w:t xml:space="preserve"> </w:t>
      </w:r>
      <w:r w:rsidRPr="00694E35">
        <w:rPr>
          <w:b/>
        </w:rPr>
        <w:t>(0</w:t>
      </w:r>
      <w:r w:rsidRPr="00A44BC8">
        <w:rPr>
          <w:b/>
        </w:rPr>
        <w:t>00 1 11 05070 00 0000 120</w:t>
      </w:r>
      <w:r>
        <w:rPr>
          <w:b/>
        </w:rPr>
        <w:t xml:space="preserve">): </w:t>
      </w:r>
      <w:r>
        <w:t>Бюджетные назначения на 2021 год составили 1506,0 тыс. рублей. За отчетный период денежных средств не поступало.</w:t>
      </w:r>
      <w:r w:rsidRPr="00B5482C">
        <w:t xml:space="preserve"> По сравнению с </w:t>
      </w:r>
      <w:r w:rsidRPr="00A20D3E">
        <w:t>АППГ</w:t>
      </w:r>
      <w:r>
        <w:t xml:space="preserve"> поступление уменьшилось на 100,0</w:t>
      </w:r>
      <w:r w:rsidRPr="00B5482C">
        <w:t>%.</w:t>
      </w:r>
      <w:r>
        <w:t xml:space="preserve"> По одному из арендаторов ведутся судебные тяжбы. Была проведена рыночная оценка стоимости аренды помещения и размер арендной платы значительно увеличился. Арендатор продолжал платить по старой арендной плате, рассчитанной еще в 2014 году. По решению суда договор расторгнут в сентябре 2021 года. В ФССП передан исполнительный лист на взыскание с должника всей суммы арендной платы и пени по договору. </w:t>
      </w:r>
    </w:p>
    <w:p w14:paraId="1DB6E99F" w14:textId="77777777" w:rsidR="001256BB" w:rsidRDefault="001256BB" w:rsidP="000C5CBC">
      <w:pPr>
        <w:tabs>
          <w:tab w:val="left" w:pos="9900"/>
        </w:tabs>
        <w:ind w:right="-879"/>
        <w:jc w:val="both"/>
        <w:rPr>
          <w:b/>
        </w:rPr>
      </w:pPr>
      <w:r>
        <w:rPr>
          <w:b/>
        </w:rPr>
        <w:t xml:space="preserve">         Доходы (прочие) от использования имущества, находящегося в государственной и муниципальной собственности</w:t>
      </w:r>
      <w:r w:rsidRPr="00A44BC8">
        <w:t xml:space="preserve"> </w:t>
      </w:r>
      <w:r w:rsidRPr="00694E35">
        <w:rPr>
          <w:b/>
        </w:rPr>
        <w:t>(0</w:t>
      </w:r>
      <w:r w:rsidRPr="00A44BC8">
        <w:rPr>
          <w:b/>
        </w:rPr>
        <w:t>00 1 11 0</w:t>
      </w:r>
      <w:r>
        <w:rPr>
          <w:b/>
        </w:rPr>
        <w:t>9</w:t>
      </w:r>
      <w:r w:rsidRPr="00A44BC8">
        <w:rPr>
          <w:b/>
        </w:rPr>
        <w:t>0</w:t>
      </w:r>
      <w:r>
        <w:rPr>
          <w:b/>
        </w:rPr>
        <w:t>4</w:t>
      </w:r>
      <w:r w:rsidRPr="00A44BC8">
        <w:rPr>
          <w:b/>
        </w:rPr>
        <w:t>0 00 0000 120</w:t>
      </w:r>
      <w:r>
        <w:rPr>
          <w:b/>
        </w:rPr>
        <w:t xml:space="preserve">): </w:t>
      </w:r>
    </w:p>
    <w:p w14:paraId="0D2D3F7F" w14:textId="77777777" w:rsidR="001256BB" w:rsidRDefault="001256BB" w:rsidP="000C5CBC">
      <w:pPr>
        <w:tabs>
          <w:tab w:val="left" w:pos="9900"/>
        </w:tabs>
        <w:ind w:right="-879"/>
        <w:jc w:val="both"/>
        <w:rPr>
          <w:b/>
        </w:rPr>
      </w:pPr>
      <w:r>
        <w:t>Бюджетные назначения на 2021 год составили 450,0 тыс. рублей.</w:t>
      </w:r>
      <w:r>
        <w:rPr>
          <w:b/>
        </w:rPr>
        <w:t xml:space="preserve"> </w:t>
      </w:r>
    </w:p>
    <w:p w14:paraId="1BE9B099" w14:textId="77777777" w:rsidR="001256BB" w:rsidRDefault="001256BB" w:rsidP="000C5CBC">
      <w:pPr>
        <w:tabs>
          <w:tab w:val="left" w:pos="9900"/>
        </w:tabs>
        <w:ind w:right="-879"/>
        <w:jc w:val="both"/>
      </w:pPr>
      <w:r>
        <w:t xml:space="preserve">За отчетный период поступило 353,3 тыс. руб., что составляет 78,5% </w:t>
      </w:r>
      <w:r w:rsidRPr="00B5482C">
        <w:t xml:space="preserve">По сравнению с </w:t>
      </w:r>
      <w:r w:rsidRPr="00A20D3E">
        <w:t>АППГ</w:t>
      </w:r>
      <w:r>
        <w:t xml:space="preserve"> </w:t>
      </w:r>
    </w:p>
    <w:p w14:paraId="6F289FAB" w14:textId="77777777" w:rsidR="001256BB" w:rsidRDefault="001256BB" w:rsidP="000C5CBC">
      <w:pPr>
        <w:tabs>
          <w:tab w:val="left" w:pos="9900"/>
        </w:tabs>
        <w:ind w:right="-879"/>
        <w:jc w:val="both"/>
      </w:pPr>
      <w:r>
        <w:t>поступление увеличилось на 33,6</w:t>
      </w:r>
      <w:r w:rsidRPr="00B5482C">
        <w:t>%.</w:t>
      </w:r>
    </w:p>
    <w:p w14:paraId="048244E8" w14:textId="77777777" w:rsidR="001256BB" w:rsidRPr="001256BB" w:rsidRDefault="001256BB" w:rsidP="000C5CBC">
      <w:pPr>
        <w:pStyle w:val="a4"/>
        <w:jc w:val="both"/>
        <w:rPr>
          <w:rFonts w:ascii="Times New Roman" w:hAnsi="Times New Roman" w:cs="Times New Roman"/>
          <w:sz w:val="24"/>
        </w:rPr>
      </w:pPr>
      <w:r w:rsidRPr="001256BB">
        <w:rPr>
          <w:rFonts w:ascii="Times New Roman" w:hAnsi="Times New Roman" w:cs="Times New Roman"/>
          <w:sz w:val="24"/>
        </w:rPr>
        <w:t xml:space="preserve">         Доходы от продажи материальных и нематериальных активов (000 1 14 00000 00 0000 400):</w:t>
      </w:r>
    </w:p>
    <w:p w14:paraId="149A2D69" w14:textId="77777777" w:rsidR="001256BB" w:rsidRDefault="001256BB" w:rsidP="000C5CBC">
      <w:pPr>
        <w:pStyle w:val="a4"/>
        <w:jc w:val="both"/>
        <w:rPr>
          <w:rFonts w:ascii="Times New Roman" w:hAnsi="Times New Roman" w:cs="Times New Roman"/>
          <w:sz w:val="24"/>
        </w:rPr>
      </w:pPr>
      <w:r w:rsidRPr="001256BB">
        <w:rPr>
          <w:rFonts w:ascii="Times New Roman" w:hAnsi="Times New Roman" w:cs="Times New Roman"/>
          <w:sz w:val="24"/>
        </w:rPr>
        <w:t>Бюджетные назначения на 2021 год составили 13250,0 тыс. рублей. Исполнено 6268,2 тыс. рублей или 47,3%. Из них:</w:t>
      </w:r>
      <w:r>
        <w:rPr>
          <w:rFonts w:ascii="Times New Roman" w:hAnsi="Times New Roman" w:cs="Times New Roman"/>
          <w:sz w:val="24"/>
        </w:rPr>
        <w:t xml:space="preserve"> </w:t>
      </w:r>
    </w:p>
    <w:p w14:paraId="79CCC04D" w14:textId="77777777" w:rsidR="001256BB" w:rsidRPr="001256BB" w:rsidRDefault="001256BB" w:rsidP="000C5CB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1256BB">
        <w:rPr>
          <w:rFonts w:ascii="Times New Roman" w:hAnsi="Times New Roman" w:cs="Times New Roman"/>
          <w:sz w:val="24"/>
        </w:rPr>
        <w:t>Доходы от продажи земельных участков, находящихся в государственной и муниципальной собственности (000 1 14 06000 00 0000 430): Бюджетные назначения 13050,0 тыс. рублей. Поступило 6268,2 тыс. руб., что составляет 48,0 %. По сравнению с АППГ поступление увеличилось на 2444,1%.</w:t>
      </w:r>
    </w:p>
    <w:p w14:paraId="3EFA3BCA" w14:textId="77777777" w:rsidR="001256BB" w:rsidRDefault="001256BB" w:rsidP="000C5CBC">
      <w:pPr>
        <w:pStyle w:val="a4"/>
        <w:jc w:val="both"/>
        <w:rPr>
          <w:rFonts w:ascii="Times New Roman" w:hAnsi="Times New Roman" w:cs="Times New Roman"/>
          <w:sz w:val="24"/>
        </w:rPr>
      </w:pPr>
      <w:r w:rsidRPr="001256BB">
        <w:rPr>
          <w:rFonts w:ascii="Times New Roman" w:hAnsi="Times New Roman" w:cs="Times New Roman"/>
          <w:sz w:val="24"/>
        </w:rPr>
        <w:t xml:space="preserve">В феврале 2021 г. состоялось два аукциона по продаже земельных участков в п. Лебяжье: на ул. Соловьиной (цена 727,0 тыс. руб.) и ул. Луговая (цена 2551,0 тыс. руб.). </w:t>
      </w:r>
    </w:p>
    <w:p w14:paraId="20D48AED" w14:textId="77777777" w:rsidR="001256BB" w:rsidRDefault="001256BB" w:rsidP="001256BB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14E27812" w14:textId="77777777" w:rsidR="001256BB" w:rsidRDefault="001256BB" w:rsidP="001256BB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16D7BD44" w14:textId="35E9BE6E" w:rsidR="006507B4" w:rsidRDefault="006507B4" w:rsidP="000C5CBC">
      <w:pPr>
        <w:jc w:val="center"/>
        <w:rPr>
          <w:rFonts w:eastAsia="Calibri"/>
          <w:bCs/>
        </w:rPr>
      </w:pPr>
    </w:p>
    <w:p w14:paraId="16FE8603" w14:textId="77777777" w:rsidR="002F7BB7" w:rsidRPr="002F7BB7" w:rsidRDefault="002F7BB7" w:rsidP="001256BB">
      <w:pPr>
        <w:ind w:firstLine="851"/>
        <w:jc w:val="center"/>
      </w:pPr>
    </w:p>
    <w:p w14:paraId="3D67E354" w14:textId="77777777" w:rsidR="00952E75" w:rsidRPr="00B82612" w:rsidRDefault="00B82612" w:rsidP="002F7BB7">
      <w:pPr>
        <w:jc w:val="both"/>
        <w:rPr>
          <w:b/>
        </w:rPr>
      </w:pPr>
      <w:r w:rsidRPr="00B82612">
        <w:rPr>
          <w:b/>
        </w:rPr>
        <w:t>СПАСИБО ЗА ВНИМАНИЕ!</w:t>
      </w:r>
    </w:p>
    <w:sectPr w:rsidR="00952E75" w:rsidRPr="00B82612" w:rsidSect="00A64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C265DE4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21C202F"/>
    <w:multiLevelType w:val="hybridMultilevel"/>
    <w:tmpl w:val="CFF0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370"/>
    <w:multiLevelType w:val="hybridMultilevel"/>
    <w:tmpl w:val="1492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4803"/>
    <w:multiLevelType w:val="hybridMultilevel"/>
    <w:tmpl w:val="A2A0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81A"/>
    <w:multiLevelType w:val="hybridMultilevel"/>
    <w:tmpl w:val="79A8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2EA"/>
    <w:multiLevelType w:val="hybridMultilevel"/>
    <w:tmpl w:val="D9A6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CDF"/>
    <w:multiLevelType w:val="hybridMultilevel"/>
    <w:tmpl w:val="B66A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26AAF"/>
    <w:multiLevelType w:val="hybridMultilevel"/>
    <w:tmpl w:val="CA302464"/>
    <w:lvl w:ilvl="0" w:tplc="2794DB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F4E"/>
    <w:multiLevelType w:val="hybridMultilevel"/>
    <w:tmpl w:val="A3F44EF6"/>
    <w:lvl w:ilvl="0" w:tplc="11949C74">
      <w:start w:val="1"/>
      <w:numFmt w:val="decimal"/>
      <w:lvlText w:val="%1."/>
      <w:lvlJc w:val="left"/>
      <w:pPr>
        <w:ind w:left="1892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362C6886"/>
    <w:multiLevelType w:val="hybridMultilevel"/>
    <w:tmpl w:val="EE2CB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700DD"/>
    <w:multiLevelType w:val="hybridMultilevel"/>
    <w:tmpl w:val="A11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17F3"/>
    <w:multiLevelType w:val="hybridMultilevel"/>
    <w:tmpl w:val="E32A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6B39"/>
    <w:multiLevelType w:val="hybridMultilevel"/>
    <w:tmpl w:val="937A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55B06"/>
    <w:multiLevelType w:val="hybridMultilevel"/>
    <w:tmpl w:val="1020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465"/>
    <w:multiLevelType w:val="hybridMultilevel"/>
    <w:tmpl w:val="CDC8FF5E"/>
    <w:lvl w:ilvl="0" w:tplc="12441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804776"/>
    <w:multiLevelType w:val="hybridMultilevel"/>
    <w:tmpl w:val="8FFAF4FE"/>
    <w:lvl w:ilvl="0" w:tplc="C19CF9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56C58"/>
    <w:multiLevelType w:val="hybridMultilevel"/>
    <w:tmpl w:val="BC72D744"/>
    <w:lvl w:ilvl="0" w:tplc="FCCA5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72AC"/>
    <w:multiLevelType w:val="hybridMultilevel"/>
    <w:tmpl w:val="BAB41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8C1990"/>
    <w:multiLevelType w:val="hybridMultilevel"/>
    <w:tmpl w:val="C624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18"/>
  </w:num>
  <w:num w:numId="7">
    <w:abstractNumId w:val="15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3EA"/>
    <w:rsid w:val="00003E40"/>
    <w:rsid w:val="00013D84"/>
    <w:rsid w:val="00020553"/>
    <w:rsid w:val="000320A0"/>
    <w:rsid w:val="00055972"/>
    <w:rsid w:val="00056073"/>
    <w:rsid w:val="000B0E5E"/>
    <w:rsid w:val="000C5CBC"/>
    <w:rsid w:val="000D4E39"/>
    <w:rsid w:val="000E0336"/>
    <w:rsid w:val="001218F4"/>
    <w:rsid w:val="001221C2"/>
    <w:rsid w:val="001256BB"/>
    <w:rsid w:val="001321FF"/>
    <w:rsid w:val="00141976"/>
    <w:rsid w:val="00166C7F"/>
    <w:rsid w:val="00171CE9"/>
    <w:rsid w:val="001A536F"/>
    <w:rsid w:val="00201F75"/>
    <w:rsid w:val="00206177"/>
    <w:rsid w:val="002078F5"/>
    <w:rsid w:val="002518C3"/>
    <w:rsid w:val="002672E7"/>
    <w:rsid w:val="002915D1"/>
    <w:rsid w:val="002B321E"/>
    <w:rsid w:val="002F5A6B"/>
    <w:rsid w:val="002F7BB7"/>
    <w:rsid w:val="00322021"/>
    <w:rsid w:val="00332194"/>
    <w:rsid w:val="00336229"/>
    <w:rsid w:val="00351C2A"/>
    <w:rsid w:val="00375E05"/>
    <w:rsid w:val="00382AFB"/>
    <w:rsid w:val="003839DD"/>
    <w:rsid w:val="00397B35"/>
    <w:rsid w:val="003A5860"/>
    <w:rsid w:val="003B30F2"/>
    <w:rsid w:val="003E784D"/>
    <w:rsid w:val="004041DF"/>
    <w:rsid w:val="004048C8"/>
    <w:rsid w:val="00422384"/>
    <w:rsid w:val="00423386"/>
    <w:rsid w:val="00435551"/>
    <w:rsid w:val="00454676"/>
    <w:rsid w:val="00456C42"/>
    <w:rsid w:val="00477299"/>
    <w:rsid w:val="004A1E3E"/>
    <w:rsid w:val="004A4734"/>
    <w:rsid w:val="00502CCA"/>
    <w:rsid w:val="0053064D"/>
    <w:rsid w:val="00536F19"/>
    <w:rsid w:val="00581B96"/>
    <w:rsid w:val="00585F3D"/>
    <w:rsid w:val="00587CE4"/>
    <w:rsid w:val="005A7035"/>
    <w:rsid w:val="006064F1"/>
    <w:rsid w:val="00613D29"/>
    <w:rsid w:val="006507B4"/>
    <w:rsid w:val="00653BDB"/>
    <w:rsid w:val="0066665F"/>
    <w:rsid w:val="006B13A8"/>
    <w:rsid w:val="006D26C0"/>
    <w:rsid w:val="006F03B2"/>
    <w:rsid w:val="006F3E1F"/>
    <w:rsid w:val="007437B1"/>
    <w:rsid w:val="007660FD"/>
    <w:rsid w:val="007B4C81"/>
    <w:rsid w:val="00821352"/>
    <w:rsid w:val="00861650"/>
    <w:rsid w:val="008779A7"/>
    <w:rsid w:val="00893078"/>
    <w:rsid w:val="008A03C0"/>
    <w:rsid w:val="008C13EA"/>
    <w:rsid w:val="008C4386"/>
    <w:rsid w:val="008E294B"/>
    <w:rsid w:val="008F76D9"/>
    <w:rsid w:val="00944421"/>
    <w:rsid w:val="00952E75"/>
    <w:rsid w:val="009641DD"/>
    <w:rsid w:val="00982F61"/>
    <w:rsid w:val="00984045"/>
    <w:rsid w:val="0098496B"/>
    <w:rsid w:val="009E68F9"/>
    <w:rsid w:val="00A2223F"/>
    <w:rsid w:val="00A64F72"/>
    <w:rsid w:val="00A65B77"/>
    <w:rsid w:val="00A868ED"/>
    <w:rsid w:val="00A92D8C"/>
    <w:rsid w:val="00A9675F"/>
    <w:rsid w:val="00A9705F"/>
    <w:rsid w:val="00AB0381"/>
    <w:rsid w:val="00AB2761"/>
    <w:rsid w:val="00AB4588"/>
    <w:rsid w:val="00AC5509"/>
    <w:rsid w:val="00AE7D4C"/>
    <w:rsid w:val="00B23B40"/>
    <w:rsid w:val="00B34435"/>
    <w:rsid w:val="00B40F6E"/>
    <w:rsid w:val="00B82612"/>
    <w:rsid w:val="00B862CE"/>
    <w:rsid w:val="00B9656C"/>
    <w:rsid w:val="00BC11AD"/>
    <w:rsid w:val="00BE304D"/>
    <w:rsid w:val="00C07B03"/>
    <w:rsid w:val="00C12C18"/>
    <w:rsid w:val="00C35F0C"/>
    <w:rsid w:val="00C71140"/>
    <w:rsid w:val="00C81907"/>
    <w:rsid w:val="00CA085B"/>
    <w:rsid w:val="00CA7EA8"/>
    <w:rsid w:val="00CB4269"/>
    <w:rsid w:val="00CB627C"/>
    <w:rsid w:val="00CC0825"/>
    <w:rsid w:val="00CC1FD7"/>
    <w:rsid w:val="00CD5598"/>
    <w:rsid w:val="00CE6C6E"/>
    <w:rsid w:val="00CF3936"/>
    <w:rsid w:val="00D05DB8"/>
    <w:rsid w:val="00D33E41"/>
    <w:rsid w:val="00D501EC"/>
    <w:rsid w:val="00D5315D"/>
    <w:rsid w:val="00D8523B"/>
    <w:rsid w:val="00D8606B"/>
    <w:rsid w:val="00DA0FD3"/>
    <w:rsid w:val="00DD3992"/>
    <w:rsid w:val="00DF5E3E"/>
    <w:rsid w:val="00E025DE"/>
    <w:rsid w:val="00E23B78"/>
    <w:rsid w:val="00E36AEC"/>
    <w:rsid w:val="00EA533B"/>
    <w:rsid w:val="00EC284B"/>
    <w:rsid w:val="00EE0FC5"/>
    <w:rsid w:val="00F0141D"/>
    <w:rsid w:val="00F116F4"/>
    <w:rsid w:val="00F323BB"/>
    <w:rsid w:val="00FA7D1F"/>
    <w:rsid w:val="00FB71FC"/>
    <w:rsid w:val="00FD4483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C2E"/>
  <w15:docId w15:val="{44DB98D0-150F-47BA-9532-1C4B0A8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E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62CE"/>
    <w:pPr>
      <w:keepNext/>
      <w:numPr>
        <w:ilvl w:val="1"/>
        <w:numId w:val="1"/>
      </w:numPr>
      <w:suppressAutoHyphens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E9"/>
    <w:pPr>
      <w:ind w:left="720"/>
      <w:contextualSpacing/>
    </w:pPr>
  </w:style>
  <w:style w:type="paragraph" w:styleId="a4">
    <w:name w:val="No Spacing"/>
    <w:uiPriority w:val="1"/>
    <w:qFormat/>
    <w:rsid w:val="00DF5E3E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rsid w:val="00952E75"/>
    <w:pPr>
      <w:suppressAutoHyphens/>
    </w:pPr>
    <w:rPr>
      <w:sz w:val="28"/>
      <w:lang w:eastAsia="ar-SA"/>
    </w:rPr>
  </w:style>
  <w:style w:type="paragraph" w:styleId="a5">
    <w:name w:val="Body Text"/>
    <w:basedOn w:val="a"/>
    <w:link w:val="a6"/>
    <w:uiPriority w:val="99"/>
    <w:rsid w:val="00397B35"/>
    <w:pPr>
      <w:ind w:right="-766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97B35"/>
    <w:rPr>
      <w:rFonts w:eastAsia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F7BB7"/>
    <w:pPr>
      <w:tabs>
        <w:tab w:val="left" w:pos="561"/>
      </w:tabs>
      <w:suppressAutoHyphens/>
    </w:pPr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B862CE"/>
    <w:rPr>
      <w:rFonts w:eastAsia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25048-ECDF-4A31-B808-D9762D30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Djon</cp:lastModifiedBy>
  <cp:revision>64</cp:revision>
  <dcterms:created xsi:type="dcterms:W3CDTF">2020-02-04T05:55:00Z</dcterms:created>
  <dcterms:modified xsi:type="dcterms:W3CDTF">2023-03-15T07:23:00Z</dcterms:modified>
</cp:coreProperties>
</file>